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 </w:t>
      </w:r>
      <w:r w:rsidR="00A14D0E">
        <w:rPr>
          <w:rFonts w:ascii="Times New Roman" w:hAnsi="Times New Roman"/>
          <w:spacing w:val="-4"/>
          <w:sz w:val="24"/>
          <w:szCs w:val="24"/>
        </w:rPr>
        <w:t>_______  20__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>, с одной стороны, и Республиканское производственное унитарное предприятие "Гомельоблгаз" (РПУП "Гомельоблгаз"), именуемое в дальней</w:t>
      </w:r>
      <w:r w:rsidR="008118C8">
        <w:rPr>
          <w:b w:val="0"/>
          <w:spacing w:val="-4"/>
          <w:szCs w:val="24"/>
        </w:rPr>
        <w:t xml:space="preserve">шем Заказчик, в лице </w:t>
      </w:r>
      <w:r w:rsidRPr="00C3480E">
        <w:rPr>
          <w:b w:val="0"/>
          <w:spacing w:val="-4"/>
          <w:szCs w:val="24"/>
        </w:rPr>
        <w:t xml:space="preserve"> генерального директора </w:t>
      </w:r>
      <w:proofErr w:type="spellStart"/>
      <w:r w:rsidR="0030770D">
        <w:rPr>
          <w:b w:val="0"/>
          <w:spacing w:val="-4"/>
          <w:szCs w:val="24"/>
        </w:rPr>
        <w:t>Гербулова</w:t>
      </w:r>
      <w:proofErr w:type="spellEnd"/>
      <w:r w:rsidR="0030770D">
        <w:rPr>
          <w:b w:val="0"/>
          <w:spacing w:val="-4"/>
          <w:szCs w:val="24"/>
        </w:rPr>
        <w:t xml:space="preserve"> Павла Анатольеви</w:t>
      </w:r>
      <w:r w:rsidR="008118C8">
        <w:rPr>
          <w:b w:val="0"/>
          <w:spacing w:val="-4"/>
          <w:szCs w:val="24"/>
        </w:rPr>
        <w:t>ча</w:t>
      </w:r>
      <w:r w:rsidRPr="00C3480E">
        <w:rPr>
          <w:b w:val="0"/>
          <w:spacing w:val="-4"/>
          <w:szCs w:val="24"/>
        </w:rPr>
        <w:t>, действующего на</w:t>
      </w:r>
      <w:r w:rsidR="00D67AF2">
        <w:rPr>
          <w:b w:val="0"/>
          <w:spacing w:val="-4"/>
          <w:szCs w:val="24"/>
        </w:rPr>
        <w:t xml:space="preserve"> основании</w:t>
      </w:r>
      <w:r w:rsidR="0030770D" w:rsidRPr="0030770D">
        <w:rPr>
          <w:b w:val="0"/>
          <w:spacing w:val="-4"/>
          <w:szCs w:val="24"/>
        </w:rPr>
        <w:t xml:space="preserve"> </w:t>
      </w:r>
      <w:r w:rsidR="008118C8">
        <w:rPr>
          <w:b w:val="0"/>
          <w:spacing w:val="-4"/>
          <w:szCs w:val="24"/>
        </w:rPr>
        <w:t>Устава</w:t>
      </w:r>
      <w:r w:rsidRPr="00C3480E">
        <w:rPr>
          <w:b w:val="0"/>
          <w:spacing w:val="-4"/>
          <w:szCs w:val="24"/>
        </w:rPr>
        <w:t xml:space="preserve">, с другой стороны, заключили настоящий договор в соответствии с Правилами заключения и исполнения договоров подряда на выполнение проектных и изыскательских работ и </w:t>
      </w:r>
      <w:r w:rsidR="00882D36">
        <w:rPr>
          <w:b w:val="0"/>
          <w:spacing w:val="-4"/>
          <w:szCs w:val="24"/>
        </w:rPr>
        <w:t xml:space="preserve">(или) </w:t>
      </w:r>
      <w:r w:rsidRPr="00C3480E">
        <w:rPr>
          <w:b w:val="0"/>
          <w:spacing w:val="-4"/>
          <w:szCs w:val="24"/>
        </w:rPr>
        <w:t>ведение авторского</w:t>
      </w:r>
      <w:proofErr w:type="gramEnd"/>
      <w:r w:rsidRPr="00C3480E">
        <w:rPr>
          <w:b w:val="0"/>
          <w:spacing w:val="-4"/>
          <w:szCs w:val="24"/>
        </w:rPr>
        <w:t xml:space="preserve"> надзора за строительством, утвержденными Постановлением Совета Министров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нижеследующем: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проведение изыскательских 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ТКП 45-1.02-295-2014 «Строительство. Проектная документация. Состав и содержание», утвержденного приказом Министерства архитектура и строительства Республики Беларусь от 27.03.2014 года № 85, «Инж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нерные изыскания дл</w:t>
      </w:r>
      <w:r w:rsidR="00401D06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206C4B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Pr="00A15805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Заказчику акт сдачи-приемки выполненных работ по проведению 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>проведение 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C76EBF" w:rsidRPr="00C76EBF" w:rsidRDefault="004B1371" w:rsidP="00302DA0">
      <w:pPr>
        <w:ind w:right="-141" w:firstLine="720"/>
        <w:jc w:val="both"/>
        <w:rPr>
          <w:rFonts w:ascii="Times New Roman" w:hAnsi="Times New Roman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1.6.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и вправе привлечь к исполнению своих обязательств суб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ов.</w:t>
      </w:r>
      <w:r w:rsidR="00C76EBF" w:rsidRPr="0050248E">
        <w:rPr>
          <w:rFonts w:ascii="Times New Roman" w:hAnsi="Times New Roman"/>
          <w:sz w:val="24"/>
          <w:szCs w:val="24"/>
        </w:rPr>
        <w:t xml:space="preserve"> Привлечение субподрядных организаций для выполнения отдельных видов (комплексов) работ осуществляется после пис</w:t>
      </w:r>
      <w:r w:rsidR="00C76EBF" w:rsidRPr="0050248E">
        <w:rPr>
          <w:rFonts w:ascii="Times New Roman" w:hAnsi="Times New Roman"/>
          <w:sz w:val="24"/>
          <w:szCs w:val="24"/>
        </w:rPr>
        <w:t>ь</w:t>
      </w:r>
      <w:r w:rsidR="00C76EBF" w:rsidRPr="0050248E">
        <w:rPr>
          <w:rFonts w:ascii="Times New Roman" w:hAnsi="Times New Roman"/>
          <w:sz w:val="24"/>
          <w:szCs w:val="24"/>
        </w:rPr>
        <w:t>менного согласия Заказчиком.</w:t>
      </w:r>
    </w:p>
    <w:p w:rsidR="00172D8F" w:rsidRPr="00172D8F" w:rsidRDefault="00172D8F" w:rsidP="00172D8F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2D8F">
        <w:rPr>
          <w:rFonts w:ascii="Times New Roman" w:hAnsi="Times New Roman"/>
          <w:spacing w:val="-4"/>
          <w:sz w:val="24"/>
          <w:szCs w:val="24"/>
        </w:rPr>
        <w:t xml:space="preserve">1.7. </w:t>
      </w:r>
      <w:proofErr w:type="gramStart"/>
      <w:r w:rsidRPr="00172D8F">
        <w:rPr>
          <w:rFonts w:ascii="Times New Roman" w:hAnsi="Times New Roman"/>
          <w:spacing w:val="-4"/>
          <w:sz w:val="24"/>
          <w:szCs w:val="24"/>
        </w:rPr>
        <w:t>Генподрядчик, как автор (разработчик) проекта, обязан в дальнейшем осуществлять а</w:t>
      </w:r>
      <w:r w:rsidRPr="00172D8F">
        <w:rPr>
          <w:rFonts w:ascii="Times New Roman" w:hAnsi="Times New Roman"/>
          <w:spacing w:val="-4"/>
          <w:sz w:val="24"/>
          <w:szCs w:val="24"/>
        </w:rPr>
        <w:t>в</w:t>
      </w:r>
      <w:r w:rsidRPr="00172D8F">
        <w:rPr>
          <w:rFonts w:ascii="Times New Roman" w:hAnsi="Times New Roman"/>
          <w:spacing w:val="-4"/>
          <w:sz w:val="24"/>
          <w:szCs w:val="24"/>
        </w:rPr>
        <w:t>торский надзор за строительством объекта согласно «Инструкции о  порядке осуществления авто</w:t>
      </w:r>
      <w:r w:rsidRPr="00172D8F">
        <w:rPr>
          <w:rFonts w:ascii="Times New Roman" w:hAnsi="Times New Roman"/>
          <w:spacing w:val="-4"/>
          <w:sz w:val="24"/>
          <w:szCs w:val="24"/>
        </w:rPr>
        <w:t>р</w:t>
      </w:r>
      <w:r w:rsidRPr="00172D8F">
        <w:rPr>
          <w:rFonts w:ascii="Times New Roman" w:hAnsi="Times New Roman"/>
          <w:spacing w:val="-4"/>
          <w:sz w:val="24"/>
          <w:szCs w:val="24"/>
        </w:rPr>
        <w:t xml:space="preserve">ского надзора за строительством», утвержденной Постановлением Министерства архитектуры и </w:t>
      </w:r>
      <w:r w:rsidRPr="00172D8F">
        <w:rPr>
          <w:rFonts w:ascii="Times New Roman" w:hAnsi="Times New Roman"/>
          <w:spacing w:val="-4"/>
          <w:sz w:val="24"/>
          <w:szCs w:val="24"/>
        </w:rPr>
        <w:lastRenderedPageBreak/>
        <w:t>строительства от 04.08.2020 №39,  на основаниях и условиях отдельного договора на проведение авторского надзора, который заключается по инициативе Заказчика, и участвовать в приемной к</w:t>
      </w:r>
      <w:r w:rsidRPr="00172D8F">
        <w:rPr>
          <w:rFonts w:ascii="Times New Roman" w:hAnsi="Times New Roman"/>
          <w:spacing w:val="-4"/>
          <w:sz w:val="24"/>
          <w:szCs w:val="24"/>
        </w:rPr>
        <w:t>о</w:t>
      </w:r>
      <w:r w:rsidRPr="00172D8F">
        <w:rPr>
          <w:rFonts w:ascii="Times New Roman" w:hAnsi="Times New Roman"/>
          <w:spacing w:val="-4"/>
          <w:sz w:val="24"/>
          <w:szCs w:val="24"/>
        </w:rPr>
        <w:t>миссии при вводе объекта  в эксплуатацию.</w:t>
      </w:r>
      <w:proofErr w:type="gramEnd"/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4F050F">
        <w:rPr>
          <w:rFonts w:ascii="Times New Roman" w:hAnsi="Times New Roman"/>
          <w:spacing w:val="-4"/>
          <w:sz w:val="24"/>
          <w:szCs w:val="24"/>
        </w:rPr>
        <w:t>ия работ – дата месяц 202_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4F050F">
        <w:rPr>
          <w:rFonts w:ascii="Times New Roman" w:hAnsi="Times New Roman"/>
          <w:spacing w:val="-4"/>
          <w:sz w:val="24"/>
          <w:szCs w:val="24"/>
        </w:rPr>
        <w:t>вершение работ – дата месяц 202_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стоимость проведения государственных эк</w:t>
      </w:r>
      <w:r w:rsidRPr="00A15805">
        <w:rPr>
          <w:rFonts w:ascii="Times New Roman" w:hAnsi="Times New Roman"/>
          <w:spacing w:val="-4"/>
          <w:sz w:val="24"/>
          <w:szCs w:val="24"/>
        </w:rPr>
        <w:t>с</w:t>
      </w:r>
      <w:r w:rsidRPr="00A15805">
        <w:rPr>
          <w:rFonts w:ascii="Times New Roman" w:hAnsi="Times New Roman"/>
          <w:spacing w:val="-4"/>
          <w:sz w:val="24"/>
          <w:szCs w:val="24"/>
        </w:rPr>
        <w:t>пертиз, которые оплачиваются по фактическим затратам на основании представляемых актов сд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F050F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202_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</w:t>
      </w:r>
      <w:r w:rsidRPr="00435C4A">
        <w:rPr>
          <w:rFonts w:ascii="Times New Roman" w:hAnsi="Times New Roman"/>
          <w:spacing w:val="-4"/>
          <w:sz w:val="24"/>
          <w:szCs w:val="24"/>
        </w:rPr>
        <w:t>в</w:t>
      </w:r>
      <w:r w:rsidRPr="00435C4A">
        <w:rPr>
          <w:rFonts w:ascii="Times New Roman" w:hAnsi="Times New Roman"/>
          <w:spacing w:val="-4"/>
          <w:sz w:val="24"/>
          <w:szCs w:val="24"/>
        </w:rPr>
        <w:t>ших 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При изменении договорной цены в связи с изменением натуральных и </w:t>
      </w:r>
      <w:r w:rsidR="00F10C77" w:rsidRPr="00F10C77">
        <w:rPr>
          <w:rFonts w:ascii="Times New Roman" w:hAnsi="Times New Roman"/>
          <w:color w:val="FF0000"/>
          <w:spacing w:val="-4"/>
          <w:sz w:val="24"/>
          <w:szCs w:val="24"/>
        </w:rPr>
        <w:t>(или</w:t>
      </w:r>
      <w:proofErr w:type="gramStart"/>
      <w:r w:rsidR="00F10C77" w:rsidRPr="00F10C77">
        <w:rPr>
          <w:rFonts w:ascii="Times New Roman" w:hAnsi="Times New Roman"/>
          <w:color w:val="FF0000"/>
          <w:spacing w:val="-4"/>
          <w:sz w:val="24"/>
          <w:szCs w:val="24"/>
        </w:rPr>
        <w:t>)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>тоимостных показателей объекта  проектирования, послуживших основанием для ее формирования, расчеты за результаты работ производятся на основании акта сдачи-приемки выполненных проектных и изы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>кательских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>полни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3C241F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E54980" w:rsidRPr="0050248E" w:rsidRDefault="004B1371" w:rsidP="00E5498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3.</w:t>
      </w:r>
      <w:r w:rsidR="0076188A" w:rsidRPr="0050248E">
        <w:rPr>
          <w:rFonts w:ascii="Times New Roman" w:hAnsi="Times New Roman"/>
          <w:spacing w:val="-4"/>
          <w:sz w:val="24"/>
          <w:szCs w:val="24"/>
        </w:rPr>
        <w:t>8</w:t>
      </w:r>
      <w:r w:rsidR="00E54980" w:rsidRPr="0050248E">
        <w:rPr>
          <w:rFonts w:ascii="Times New Roman" w:hAnsi="Times New Roman"/>
          <w:spacing w:val="-4"/>
          <w:sz w:val="24"/>
          <w:szCs w:val="24"/>
        </w:rPr>
        <w:t>. В случае приостановления или прекращения по требованию Заказчика работ, не св</w:t>
      </w:r>
      <w:r w:rsidR="00E54980" w:rsidRPr="0050248E">
        <w:rPr>
          <w:rFonts w:ascii="Times New Roman" w:hAnsi="Times New Roman"/>
          <w:spacing w:val="-4"/>
          <w:sz w:val="24"/>
          <w:szCs w:val="24"/>
        </w:rPr>
        <w:t>я</w:t>
      </w:r>
      <w:r w:rsidR="006D6A3F" w:rsidRPr="0050248E">
        <w:rPr>
          <w:rFonts w:ascii="Times New Roman" w:hAnsi="Times New Roman"/>
          <w:spacing w:val="-4"/>
          <w:sz w:val="24"/>
          <w:szCs w:val="24"/>
        </w:rPr>
        <w:t>занном с нарушением Генп</w:t>
      </w:r>
      <w:r w:rsidR="00E54980" w:rsidRPr="0050248E">
        <w:rPr>
          <w:rFonts w:ascii="Times New Roman" w:hAnsi="Times New Roman"/>
          <w:spacing w:val="-4"/>
          <w:sz w:val="24"/>
          <w:szCs w:val="24"/>
        </w:rPr>
        <w:t>одрядчиком обязательств, предусмотренных договором, фактически выполненные работы подлежат оплате в течение трех календарных дней со дня подписания акта сдачи-приемки выполненных проектных и изыскательских работ или акта оказанных услуг в уст</w:t>
      </w:r>
      <w:r w:rsidR="00E54980" w:rsidRPr="0050248E">
        <w:rPr>
          <w:rFonts w:ascii="Times New Roman" w:hAnsi="Times New Roman"/>
          <w:spacing w:val="-4"/>
          <w:sz w:val="24"/>
          <w:szCs w:val="24"/>
        </w:rPr>
        <w:t>а</w:t>
      </w:r>
      <w:r w:rsidR="00E54980" w:rsidRPr="0050248E">
        <w:rPr>
          <w:rFonts w:ascii="Times New Roman" w:hAnsi="Times New Roman"/>
          <w:spacing w:val="-4"/>
          <w:sz w:val="24"/>
          <w:szCs w:val="24"/>
        </w:rPr>
        <w:t>новленном порядке.</w:t>
      </w:r>
    </w:p>
    <w:p w:rsidR="007149C2" w:rsidRPr="0050248E" w:rsidRDefault="007149C2" w:rsidP="007149C2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3.9. Работы, вып</w:t>
      </w:r>
      <w:r w:rsidR="006D6A3F" w:rsidRPr="0050248E">
        <w:rPr>
          <w:rFonts w:ascii="Times New Roman" w:hAnsi="Times New Roman"/>
          <w:spacing w:val="-4"/>
          <w:sz w:val="24"/>
          <w:szCs w:val="24"/>
        </w:rPr>
        <w:t>олненные некачественно по вине Генп</w:t>
      </w:r>
      <w:r w:rsidRPr="0050248E">
        <w:rPr>
          <w:rFonts w:ascii="Times New Roman" w:hAnsi="Times New Roman"/>
          <w:spacing w:val="-4"/>
          <w:sz w:val="24"/>
          <w:szCs w:val="24"/>
        </w:rPr>
        <w:t>одрядчика, не подлежат оплате до устранения выявленн</w:t>
      </w:r>
      <w:r w:rsidR="006D6A3F" w:rsidRPr="0050248E">
        <w:rPr>
          <w:rFonts w:ascii="Times New Roman" w:hAnsi="Times New Roman"/>
          <w:spacing w:val="-4"/>
          <w:sz w:val="24"/>
          <w:szCs w:val="24"/>
        </w:rPr>
        <w:t>ых недостатков за счет средств Генп</w:t>
      </w:r>
      <w:r w:rsidRPr="0050248E">
        <w:rPr>
          <w:rFonts w:ascii="Times New Roman" w:hAnsi="Times New Roman"/>
          <w:spacing w:val="-4"/>
          <w:sz w:val="24"/>
          <w:szCs w:val="24"/>
        </w:rPr>
        <w:t>одрядчика в сроки в установленном п</w:t>
      </w:r>
      <w:r w:rsidRPr="0050248E">
        <w:rPr>
          <w:rFonts w:ascii="Times New Roman" w:hAnsi="Times New Roman"/>
          <w:spacing w:val="-4"/>
          <w:sz w:val="24"/>
          <w:szCs w:val="24"/>
        </w:rPr>
        <w:t>о</w:t>
      </w:r>
      <w:r w:rsidRPr="0050248E">
        <w:rPr>
          <w:rFonts w:ascii="Times New Roman" w:hAnsi="Times New Roman"/>
          <w:spacing w:val="-4"/>
          <w:sz w:val="24"/>
          <w:szCs w:val="24"/>
        </w:rPr>
        <w:t>рядке, согласованные сторонами.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2F0574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 w:rsidR="002F0574" w:rsidRPr="002F057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2F0574">
        <w:rPr>
          <w:rFonts w:ascii="Times New Roman" w:hAnsi="Times New Roman"/>
          <w:bCs/>
          <w:spacing w:val="-4"/>
          <w:sz w:val="24"/>
          <w:szCs w:val="24"/>
        </w:rPr>
        <w:t>не позднее одного рабочего дня до начала работ;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7149C2" w:rsidRPr="0050248E" w:rsidRDefault="006D6A3F" w:rsidP="007149C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0248E">
        <w:rPr>
          <w:rFonts w:ascii="Times New Roman" w:hAnsi="Times New Roman"/>
          <w:bCs/>
          <w:spacing w:val="-4"/>
          <w:sz w:val="24"/>
          <w:szCs w:val="24"/>
        </w:rPr>
        <w:t>4.2.7. рассмотреть и принять у Генп</w:t>
      </w:r>
      <w:r w:rsidR="007149C2" w:rsidRPr="0050248E">
        <w:rPr>
          <w:rFonts w:ascii="Times New Roman" w:hAnsi="Times New Roman"/>
          <w:bCs/>
          <w:spacing w:val="-4"/>
          <w:sz w:val="24"/>
          <w:szCs w:val="24"/>
        </w:rPr>
        <w:t>одрядчика в порядке и сроки, установленные догов</w:t>
      </w:r>
      <w:r w:rsidR="007149C2" w:rsidRPr="0050248E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7149C2" w:rsidRPr="0050248E">
        <w:rPr>
          <w:rFonts w:ascii="Times New Roman" w:hAnsi="Times New Roman"/>
          <w:bCs/>
          <w:spacing w:val="-4"/>
          <w:sz w:val="24"/>
          <w:szCs w:val="24"/>
        </w:rPr>
        <w:t>ром, результаты работ, а при обнаружении отступлений от условий договора, вследствие которых результаты работ могут быть ухудшены, а также иных недоста</w:t>
      </w:r>
      <w:r w:rsidRPr="0050248E">
        <w:rPr>
          <w:rFonts w:ascii="Times New Roman" w:hAnsi="Times New Roman"/>
          <w:bCs/>
          <w:spacing w:val="-4"/>
          <w:sz w:val="24"/>
          <w:szCs w:val="24"/>
        </w:rPr>
        <w:t>тков в работе сообщить об этом Ге</w:t>
      </w:r>
      <w:r w:rsidRPr="0050248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50248E">
        <w:rPr>
          <w:rFonts w:ascii="Times New Roman" w:hAnsi="Times New Roman"/>
          <w:bCs/>
          <w:spacing w:val="-4"/>
          <w:sz w:val="24"/>
          <w:szCs w:val="24"/>
        </w:rPr>
        <w:t>п</w:t>
      </w:r>
      <w:r w:rsidR="007149C2" w:rsidRPr="0050248E">
        <w:rPr>
          <w:rFonts w:ascii="Times New Roman" w:hAnsi="Times New Roman"/>
          <w:bCs/>
          <w:spacing w:val="-4"/>
          <w:sz w:val="24"/>
          <w:szCs w:val="24"/>
        </w:rPr>
        <w:t>одрядчику в течени</w:t>
      </w:r>
      <w:proofErr w:type="gramStart"/>
      <w:r w:rsidR="007149C2" w:rsidRPr="0050248E">
        <w:rPr>
          <w:rFonts w:ascii="Times New Roman" w:hAnsi="Times New Roman"/>
          <w:bCs/>
          <w:spacing w:val="-4"/>
          <w:sz w:val="24"/>
          <w:szCs w:val="24"/>
        </w:rPr>
        <w:t>и</w:t>
      </w:r>
      <w:proofErr w:type="gramEnd"/>
      <w:r w:rsidR="007149C2" w:rsidRPr="0050248E">
        <w:rPr>
          <w:rFonts w:ascii="Times New Roman" w:hAnsi="Times New Roman"/>
          <w:bCs/>
          <w:spacing w:val="-4"/>
          <w:sz w:val="24"/>
          <w:szCs w:val="24"/>
        </w:rPr>
        <w:t xml:space="preserve"> пяти календарных дней с момента их обнаружения;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BD508D" w:rsidRPr="00BD508D" w:rsidRDefault="00BD508D" w:rsidP="00BD508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Par27"/>
      <w:bookmarkEnd w:id="0"/>
      <w:proofErr w:type="gramStart"/>
      <w:r w:rsidRPr="00BD508D">
        <w:rPr>
          <w:rFonts w:ascii="Times New Roman" w:hAnsi="Times New Roman"/>
          <w:bCs/>
          <w:spacing w:val="-4"/>
          <w:sz w:val="24"/>
          <w:szCs w:val="24"/>
        </w:rPr>
        <w:t>4.3.5. не приступать к работам, являющимся предметом договора, или приостанавливать начатые работы с извещением об этом Заказчика в трехдневный срок в письменной форме в случае, если нарушение Заказчиком своих обязанностей по договору препятствует исполнению Подрядч</w:t>
      </w:r>
      <w:r w:rsidRPr="00BD508D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BD508D">
        <w:rPr>
          <w:rFonts w:ascii="Times New Roman" w:hAnsi="Times New Roman"/>
          <w:bCs/>
          <w:spacing w:val="-4"/>
          <w:sz w:val="24"/>
          <w:szCs w:val="24"/>
        </w:rPr>
        <w:t>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lastRenderedPageBreak/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реданные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чика в письменной форме о недостающих исходных данных (направить перечень), о наличии в и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45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представленных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Заказчиком нека</w:t>
      </w:r>
      <w:r w:rsidR="00594DD1">
        <w:rPr>
          <w:rFonts w:ascii="Times New Roman" w:hAnsi="Times New Roman"/>
          <w:bCs/>
          <w:spacing w:val="-4"/>
          <w:sz w:val="24"/>
          <w:szCs w:val="24"/>
        </w:rPr>
        <w:t>чественно подготовленных заданий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E82355" w:rsidRPr="0050248E" w:rsidRDefault="004B1371" w:rsidP="00E82355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0248E">
        <w:rPr>
          <w:rFonts w:ascii="Times New Roman" w:hAnsi="Times New Roman"/>
          <w:bCs/>
          <w:spacing w:val="-4"/>
          <w:sz w:val="24"/>
          <w:szCs w:val="24"/>
        </w:rPr>
        <w:t xml:space="preserve">4.4.9. </w:t>
      </w:r>
      <w:r w:rsidR="00E82355" w:rsidRPr="0050248E">
        <w:rPr>
          <w:rFonts w:ascii="Times New Roman" w:hAnsi="Times New Roman"/>
          <w:bCs/>
          <w:spacing w:val="-4"/>
          <w:sz w:val="24"/>
          <w:szCs w:val="24"/>
        </w:rPr>
        <w:t>передать Заказчику результаты работ в сроки, предусмотренные календарным планом (приложение №1), а также согласованную в соответствии с законодательством проектную док</w:t>
      </w:r>
      <w:r w:rsidR="00E82355" w:rsidRPr="0050248E">
        <w:rPr>
          <w:rFonts w:ascii="Times New Roman" w:hAnsi="Times New Roman"/>
          <w:bCs/>
          <w:spacing w:val="-4"/>
          <w:sz w:val="24"/>
          <w:szCs w:val="24"/>
        </w:rPr>
        <w:t>у</w:t>
      </w:r>
      <w:r w:rsidR="00E82355" w:rsidRPr="0050248E">
        <w:rPr>
          <w:rFonts w:ascii="Times New Roman" w:hAnsi="Times New Roman"/>
          <w:bCs/>
          <w:spacing w:val="-4"/>
          <w:sz w:val="24"/>
          <w:szCs w:val="24"/>
        </w:rPr>
        <w:t>ментацию с положительным экспертным заключением в сроки, предусмотренные календарным планом (приложение №1), в количестве пяти экземпляров, в том числе один экземпляр в электро</w:t>
      </w:r>
      <w:r w:rsidR="00E82355" w:rsidRPr="0050248E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E82355" w:rsidRPr="0050248E">
        <w:rPr>
          <w:rFonts w:ascii="Times New Roman" w:hAnsi="Times New Roman"/>
          <w:bCs/>
          <w:spacing w:val="-4"/>
          <w:sz w:val="24"/>
          <w:szCs w:val="24"/>
        </w:rPr>
        <w:t>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0248E">
        <w:rPr>
          <w:rFonts w:ascii="Times New Roman" w:hAnsi="Times New Roman"/>
          <w:bCs/>
          <w:spacing w:val="-4"/>
          <w:sz w:val="24"/>
          <w:szCs w:val="24"/>
        </w:rPr>
        <w:t>4.4.10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6847CD">
        <w:rPr>
          <w:rFonts w:ascii="Times New Roman" w:hAnsi="Times New Roman"/>
          <w:bCs/>
          <w:spacing w:val="-4"/>
          <w:sz w:val="24"/>
          <w:szCs w:val="24"/>
        </w:rPr>
        <w:t>закупки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привл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>для выполнения отдельных разделов (частей) проектной документации, видов (эт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>а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9F25BB" w:rsidRPr="009F25BB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4.7.4.</w:t>
      </w:r>
      <w:r w:rsidRPr="00C76EBF">
        <w:rPr>
          <w:rFonts w:ascii="Times New Roman" w:hAnsi="Times New Roman"/>
          <w:sz w:val="24"/>
          <w:szCs w:val="24"/>
        </w:rPr>
        <w:t xml:space="preserve"> </w:t>
      </w:r>
      <w:r w:rsidRPr="00C76EBF">
        <w:rPr>
          <w:rFonts w:ascii="Times New Roman" w:hAnsi="Times New Roman"/>
          <w:bCs/>
          <w:spacing w:val="-4"/>
          <w:sz w:val="24"/>
          <w:szCs w:val="24"/>
        </w:rPr>
        <w:t>принять меры по письменному согласованию с Заказчиком организаций, ИП, которых он планирует привлечь в качестве субподрядчиков, с указанием видов (комплексов) работ, которые они будут выполнять.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пертизу;</w:t>
      </w:r>
    </w:p>
    <w:p w:rsidR="0019751D" w:rsidRPr="00A05AAC" w:rsidRDefault="00C76E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76EBF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4.7.12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50248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50248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2913A3" w:rsidRPr="0050248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5.1. После завершения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</w:t>
      </w:r>
      <w:r w:rsidRPr="0050248E">
        <w:rPr>
          <w:rFonts w:ascii="Times New Roman" w:hAnsi="Times New Roman"/>
          <w:spacing w:val="-4"/>
          <w:sz w:val="24"/>
          <w:szCs w:val="24"/>
        </w:rPr>
        <w:t>а</w:t>
      </w:r>
      <w:r w:rsidRPr="0050248E">
        <w:rPr>
          <w:rFonts w:ascii="Times New Roman" w:hAnsi="Times New Roman"/>
          <w:spacing w:val="-4"/>
          <w:sz w:val="24"/>
          <w:szCs w:val="24"/>
        </w:rPr>
        <w:t>казчику передаются результаты работ (один экземпляр проектно-сметной документации</w:t>
      </w:r>
      <w:r w:rsidR="00CC2B78" w:rsidRPr="0050248E">
        <w:rPr>
          <w:rFonts w:ascii="Times New Roman" w:hAnsi="Times New Roman"/>
          <w:spacing w:val="-4"/>
          <w:sz w:val="24"/>
          <w:szCs w:val="24"/>
        </w:rPr>
        <w:t>, лист с</w:t>
      </w:r>
      <w:r w:rsidR="00CC2B78" w:rsidRPr="0050248E">
        <w:rPr>
          <w:rFonts w:ascii="Times New Roman" w:hAnsi="Times New Roman"/>
          <w:spacing w:val="-4"/>
          <w:sz w:val="24"/>
          <w:szCs w:val="24"/>
        </w:rPr>
        <w:t>о</w:t>
      </w:r>
      <w:r w:rsidR="00CC2B78" w:rsidRPr="0050248E">
        <w:rPr>
          <w:rFonts w:ascii="Times New Roman" w:hAnsi="Times New Roman"/>
          <w:spacing w:val="-4"/>
          <w:sz w:val="24"/>
          <w:szCs w:val="24"/>
        </w:rPr>
        <w:t>гласования ПСД</w:t>
      </w:r>
      <w:r w:rsidRPr="0050248E">
        <w:rPr>
          <w:rFonts w:ascii="Times New Roman" w:hAnsi="Times New Roman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Pr="0050248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5.2. Заказчик после получения результатов работ, накладной на передачу результатов работ обязан в пятидневный срок направить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Pr="0050248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 (при необход</w:t>
      </w:r>
      <w:r w:rsidRPr="0050248E">
        <w:rPr>
          <w:rFonts w:ascii="Times New Roman" w:hAnsi="Times New Roman"/>
          <w:spacing w:val="-4"/>
          <w:sz w:val="24"/>
          <w:szCs w:val="24"/>
        </w:rPr>
        <w:t>и</w:t>
      </w:r>
      <w:r w:rsidRPr="0050248E">
        <w:rPr>
          <w:rFonts w:ascii="Times New Roman" w:hAnsi="Times New Roman"/>
          <w:spacing w:val="-4"/>
          <w:sz w:val="24"/>
          <w:szCs w:val="24"/>
        </w:rPr>
        <w:t>мости государственной экологической экспертизы).</w:t>
      </w:r>
    </w:p>
    <w:p w:rsidR="002913A3" w:rsidRPr="0050248E" w:rsidRDefault="005273CA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2913A3" w:rsidRPr="0050248E">
        <w:rPr>
          <w:rFonts w:ascii="Times New Roman" w:hAnsi="Times New Roman"/>
          <w:spacing w:val="-4"/>
          <w:sz w:val="24"/>
          <w:szCs w:val="24"/>
        </w:rPr>
        <w:t xml:space="preserve"> обязан передать проектно-сметную документацию в органы государственной экспертизы (при необходимости государственной экологической экспертизы) в течение 10 кале</w:t>
      </w:r>
      <w:r w:rsidR="002913A3" w:rsidRPr="0050248E">
        <w:rPr>
          <w:rFonts w:ascii="Times New Roman" w:hAnsi="Times New Roman"/>
          <w:spacing w:val="-4"/>
          <w:sz w:val="24"/>
          <w:szCs w:val="24"/>
        </w:rPr>
        <w:t>н</w:t>
      </w:r>
      <w:r w:rsidR="002913A3" w:rsidRPr="0050248E">
        <w:rPr>
          <w:rFonts w:ascii="Times New Roman" w:hAnsi="Times New Roman"/>
          <w:spacing w:val="-4"/>
          <w:sz w:val="24"/>
          <w:szCs w:val="24"/>
        </w:rPr>
        <w:t>дарных дней после приемки результата работ Заказчиком и предоставить копии договоров.</w:t>
      </w:r>
    </w:p>
    <w:p w:rsidR="004B1371" w:rsidRPr="0050248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5.4. В случае не подписания Заказчиком накладной на передачу результатов работ, соотве</w:t>
      </w:r>
      <w:r w:rsidRPr="0050248E">
        <w:rPr>
          <w:rFonts w:ascii="Times New Roman" w:hAnsi="Times New Roman"/>
          <w:spacing w:val="-4"/>
          <w:sz w:val="24"/>
          <w:szCs w:val="24"/>
        </w:rPr>
        <w:t>т</w:t>
      </w:r>
      <w:r w:rsidRPr="0050248E">
        <w:rPr>
          <w:rFonts w:ascii="Times New Roman" w:hAnsi="Times New Roman"/>
          <w:spacing w:val="-4"/>
          <w:sz w:val="24"/>
          <w:szCs w:val="24"/>
        </w:rPr>
        <w:t xml:space="preserve">ствующего акта и не предоставления им мотивированного отказа от приемки результатов работ в пятидневный срок работы считаются </w:t>
      </w:r>
      <w:proofErr w:type="gramStart"/>
      <w:r w:rsidRPr="0050248E">
        <w:rPr>
          <w:rFonts w:ascii="Times New Roman" w:hAnsi="Times New Roman"/>
          <w:spacing w:val="-4"/>
          <w:sz w:val="24"/>
          <w:szCs w:val="24"/>
        </w:rPr>
        <w:t>принятыми</w:t>
      </w:r>
      <w:proofErr w:type="gramEnd"/>
      <w:r w:rsidRPr="0050248E">
        <w:rPr>
          <w:rFonts w:ascii="Times New Roman" w:hAnsi="Times New Roman"/>
          <w:spacing w:val="-4"/>
          <w:sz w:val="24"/>
          <w:szCs w:val="24"/>
        </w:rPr>
        <w:t xml:space="preserve"> и проектно-сметная документация подлежит п</w:t>
      </w:r>
      <w:r w:rsidRPr="0050248E">
        <w:rPr>
          <w:rFonts w:ascii="Times New Roman" w:hAnsi="Times New Roman"/>
          <w:spacing w:val="-4"/>
          <w:sz w:val="24"/>
          <w:szCs w:val="24"/>
        </w:rPr>
        <w:t>е</w:t>
      </w:r>
      <w:r w:rsidRPr="0050248E">
        <w:rPr>
          <w:rFonts w:ascii="Times New Roman" w:hAnsi="Times New Roman"/>
          <w:spacing w:val="-4"/>
          <w:sz w:val="24"/>
          <w:szCs w:val="24"/>
        </w:rPr>
        <w:t xml:space="preserve">редачи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Pr="0050248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ом передаются Заказчику результаты работ (четыре экземпляра проектно-сметной документации и дополнительно один экземпляр в электронном виде) с накладной на передачу р</w:t>
      </w:r>
      <w:r w:rsidRPr="0050248E">
        <w:rPr>
          <w:rFonts w:ascii="Times New Roman" w:hAnsi="Times New Roman"/>
          <w:spacing w:val="-4"/>
          <w:sz w:val="24"/>
          <w:szCs w:val="24"/>
        </w:rPr>
        <w:t>е</w:t>
      </w:r>
      <w:r w:rsidRPr="0050248E">
        <w:rPr>
          <w:rFonts w:ascii="Times New Roman" w:hAnsi="Times New Roman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 w:rsidRPr="0050248E">
        <w:rPr>
          <w:rFonts w:ascii="Times New Roman" w:hAnsi="Times New Roman"/>
          <w:spacing w:val="-4"/>
          <w:sz w:val="24"/>
          <w:szCs w:val="24"/>
        </w:rPr>
        <w:t>к</w:t>
      </w:r>
      <w:r w:rsidRPr="0050248E">
        <w:rPr>
          <w:rFonts w:ascii="Times New Roman" w:hAnsi="Times New Roman"/>
          <w:spacing w:val="-4"/>
          <w:sz w:val="24"/>
          <w:szCs w:val="24"/>
        </w:rPr>
        <w:t>земплярах, положитель</w:t>
      </w:r>
      <w:r w:rsidR="0025064A" w:rsidRPr="0050248E">
        <w:rPr>
          <w:rFonts w:ascii="Times New Roman" w:hAnsi="Times New Roman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безопасности.</w:t>
      </w:r>
    </w:p>
    <w:p w:rsidR="004B1371" w:rsidRPr="0050248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ом документацию и в п</w:t>
      </w:r>
      <w:r w:rsidRPr="0050248E">
        <w:rPr>
          <w:rFonts w:ascii="Times New Roman" w:hAnsi="Times New Roman"/>
          <w:spacing w:val="-4"/>
          <w:sz w:val="24"/>
          <w:szCs w:val="24"/>
        </w:rPr>
        <w:t>я</w:t>
      </w:r>
      <w:r w:rsidRPr="0050248E">
        <w:rPr>
          <w:rFonts w:ascii="Times New Roman" w:hAnsi="Times New Roman"/>
          <w:spacing w:val="-4"/>
          <w:sz w:val="24"/>
          <w:szCs w:val="24"/>
        </w:rPr>
        <w:t xml:space="preserve">тидневный срок направить </w:t>
      </w:r>
      <w:r w:rsidR="005273CA" w:rsidRPr="0050248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248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акта сдачи-приемки выполненных проектных и изыск</w:t>
      </w:r>
      <w:r w:rsidRPr="0050248E">
        <w:rPr>
          <w:rFonts w:ascii="Times New Roman" w:hAnsi="Times New Roman"/>
          <w:spacing w:val="-4"/>
          <w:sz w:val="24"/>
          <w:szCs w:val="24"/>
        </w:rPr>
        <w:t>а</w:t>
      </w:r>
      <w:r w:rsidRPr="0050248E">
        <w:rPr>
          <w:rFonts w:ascii="Times New Roman" w:hAnsi="Times New Roman"/>
          <w:spacing w:val="-4"/>
          <w:sz w:val="24"/>
          <w:szCs w:val="24"/>
        </w:rPr>
        <w:t>тельских работ или в письменной форме мотивированный отказ от приемки результатов работ.</w:t>
      </w:r>
    </w:p>
    <w:p w:rsidR="004B1371" w:rsidRPr="0050248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5.7. В случаях не подписания Заказчиком накладной на передачу результатов работ, акта сдачи-приемки выполненных проектных и изыскательских работ и не предоставления им мотив</w:t>
      </w:r>
      <w:r w:rsidRPr="0050248E">
        <w:rPr>
          <w:rFonts w:ascii="Times New Roman" w:hAnsi="Times New Roman"/>
          <w:spacing w:val="-4"/>
          <w:sz w:val="24"/>
          <w:szCs w:val="24"/>
        </w:rPr>
        <w:t>и</w:t>
      </w:r>
      <w:r w:rsidRPr="0050248E">
        <w:rPr>
          <w:rFonts w:ascii="Times New Roman" w:hAnsi="Times New Roman"/>
          <w:spacing w:val="-4"/>
          <w:sz w:val="24"/>
          <w:szCs w:val="24"/>
        </w:rPr>
        <w:lastRenderedPageBreak/>
        <w:t>рованного отказа от приемки результатов работ в пятидневный срок работы считаются принятыми и подлежат оплате Заказчиком.</w:t>
      </w:r>
    </w:p>
    <w:p w:rsidR="004B1371" w:rsidRPr="0050248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50248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EA0A77" w:rsidRPr="0050248E" w:rsidRDefault="00EA0A77" w:rsidP="00EA0A77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№297, законодательством Республики Беларусь и настоящим договором.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6.2. Заказчик несет ответственность за невыполнение или ненадлежащее выполнение обязательств, предусмотренных договором, и уплачивает неустойку (пеню) Генподрядчику </w:t>
      </w:r>
      <w:proofErr w:type="gramStart"/>
      <w:r w:rsidRPr="0050248E"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 w:rsidRPr="0050248E">
        <w:rPr>
          <w:rFonts w:ascii="Times New Roman" w:hAnsi="Times New Roman"/>
          <w:spacing w:val="-4"/>
          <w:sz w:val="24"/>
          <w:szCs w:val="24"/>
        </w:rPr>
        <w:t>:</w:t>
      </w:r>
    </w:p>
    <w:p w:rsidR="00EA0A77" w:rsidRPr="0050248E" w:rsidRDefault="00EA0A77" w:rsidP="00EA0A77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- необоснованное уклонение от приемки выполненных работ и оформления документов, подтверждающих их выполнение, – в размере 0,2 процента стоимости непринятых работ за каждый день просрочки, но не более стоимости этих работ; </w:t>
      </w:r>
    </w:p>
    <w:p w:rsidR="00EA0A77" w:rsidRPr="0050248E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- нарушение сроков оплаты выполненных и принятых в установленном порядке работ – в размере 0,2 процента не перечисленной суммы за каждый день просрочки платежа, но не более размера этой суммы;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6.3. Генподрядчик несет ответственность за невыполнение или ненадлежащее выполнение обязательств, предусмотренных договором, и уплачивает неустойку (пеню) Заказчику </w:t>
      </w:r>
      <w:proofErr w:type="gramStart"/>
      <w:r w:rsidRPr="0050248E"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 w:rsidRPr="0050248E">
        <w:rPr>
          <w:rFonts w:ascii="Times New Roman" w:hAnsi="Times New Roman"/>
          <w:spacing w:val="-4"/>
          <w:sz w:val="24"/>
          <w:szCs w:val="24"/>
        </w:rPr>
        <w:t>:</w:t>
      </w:r>
    </w:p>
    <w:p w:rsidR="00EA0A77" w:rsidRPr="0050248E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- несоблюдение сроков выполнения работ, установленных в календарном плане, - в размере 0,2 процента стоимости невыполненных работ за каждый день просрочки, но не более 20 процентов их стоимости;</w:t>
      </w:r>
    </w:p>
    <w:p w:rsidR="00EA0A77" w:rsidRPr="0050248E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- нарушение сроков сдачи Заказчику результатов работ, установленных договором, - в размере 0,2 процента от цены работ по договору за каждый день просрочки, но не более 10 процентов от их цены;</w:t>
      </w:r>
    </w:p>
    <w:p w:rsidR="00EA0A77" w:rsidRPr="0050248E" w:rsidRDefault="00EA0A77" w:rsidP="00EA0A77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- односторонний отказ от исполнения обязательств по осуществлению авторского надзора за строительством - в размере 10 процентов от цены работ по договору.</w:t>
      </w:r>
    </w:p>
    <w:p w:rsidR="00EA0A77" w:rsidRPr="0050248E" w:rsidRDefault="00EA0A77" w:rsidP="00EA0A7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6.4. Недостатки в проектной документации, допущенные по вине Генподрядчика и выявленные в процессе строительства объекта, подлежат устранению Генподрядчиком за свой счет в согласованные сторонами сроки.</w:t>
      </w:r>
    </w:p>
    <w:p w:rsidR="00EA0A77" w:rsidRPr="0050248E" w:rsidRDefault="00EA0A77" w:rsidP="00EA0A7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Заказчиком, в том числе выявленных как по результатам государственных экспертиз, так и после их прохождения, Генподрядчик </w:t>
      </w:r>
      <w:proofErr w:type="gramStart"/>
      <w:r w:rsidRPr="0050248E">
        <w:rPr>
          <w:rFonts w:ascii="Times New Roman" w:hAnsi="Times New Roman"/>
          <w:spacing w:val="-4"/>
          <w:sz w:val="24"/>
          <w:szCs w:val="24"/>
        </w:rPr>
        <w:t>уплачивает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50248E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50248E">
        <w:rPr>
          <w:rFonts w:ascii="Times New Roman" w:hAnsi="Times New Roman"/>
          <w:spacing w:val="-4"/>
          <w:sz w:val="24"/>
          <w:szCs w:val="24"/>
          <w:lang w:val="be-BY"/>
        </w:rPr>
        <w:t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возместить их в полном объеме в течение 5 дней с момент получения соответствующего требования Заказчика и уплатить штрафные санкции Заказчику в размере десяти базовых величин.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50248E">
        <w:rPr>
          <w:rFonts w:ascii="Times New Roman" w:hAnsi="Times New Roman"/>
          <w:spacing w:val="-4"/>
          <w:sz w:val="24"/>
          <w:szCs w:val="24"/>
          <w:lang w:val="be-BY"/>
        </w:rPr>
        <w:t>6.6. Генподрядчик не несет ответственность за:</w:t>
      </w:r>
    </w:p>
    <w:p w:rsidR="00EA0A77" w:rsidRPr="0050248E" w:rsidRDefault="00EA0A77" w:rsidP="00EA0A77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строительства объекта и его эксплуатации;</w:t>
      </w:r>
    </w:p>
    <w:p w:rsidR="00EA0A77" w:rsidRPr="0050248E" w:rsidRDefault="00EA0A77" w:rsidP="00EA0A77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6.7. 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6.8. Выплата неустойки не освобождает стороны от выполнения обязательств по договору.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>6.9. Окончание срока действия договора не освобождает стороны от ответственности за его нарушение.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50248E">
        <w:rPr>
          <w:rFonts w:ascii="Times New Roman" w:hAnsi="Times New Roman"/>
          <w:spacing w:val="-4"/>
          <w:sz w:val="24"/>
          <w:szCs w:val="24"/>
        </w:rPr>
        <w:t xml:space="preserve">6.10. Генподрядчик несет перед Заказчиком ответственность за последствия невыполнения или ненадлежащего выполнения обязательств субподрядчиками. Субподрядчики несут ответственность перед Генподрядчиком за выполнение работ в объемах и сроки, которые </w:t>
      </w:r>
      <w:r w:rsidRPr="0050248E">
        <w:rPr>
          <w:rFonts w:ascii="Times New Roman" w:hAnsi="Times New Roman"/>
          <w:spacing w:val="-4"/>
          <w:sz w:val="24"/>
          <w:szCs w:val="24"/>
        </w:rPr>
        <w:lastRenderedPageBreak/>
        <w:t>определены договорами субподряда, а также за их соответствие требованиям нормативных правовых актов, в том чи</w:t>
      </w:r>
      <w:r w:rsidRPr="0050248E">
        <w:rPr>
          <w:rFonts w:ascii="Times New Roman" w:hAnsi="Times New Roman"/>
          <w:spacing w:val="-4"/>
          <w:sz w:val="24"/>
          <w:szCs w:val="24"/>
        </w:rPr>
        <w:t>с</w:t>
      </w:r>
      <w:r w:rsidRPr="0050248E">
        <w:rPr>
          <w:rFonts w:ascii="Times New Roman" w:hAnsi="Times New Roman"/>
          <w:spacing w:val="-4"/>
          <w:sz w:val="24"/>
          <w:szCs w:val="24"/>
        </w:rPr>
        <w:t>ле технических нормативных правовых актов.</w:t>
      </w:r>
    </w:p>
    <w:p w:rsidR="00EA0A77" w:rsidRPr="0050248E" w:rsidRDefault="00EA0A77" w:rsidP="00EA0A77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EA0A77" w:rsidRPr="00EA0A77" w:rsidRDefault="00EA0A77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представителями.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требовать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282DD4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при нахождении одной из сторон по договору в процессе ликвидации (прекращения деятельности) или возбуждении в отношении нее </w:t>
      </w:r>
      <w:r w:rsidRPr="0050248E">
        <w:rPr>
          <w:rFonts w:ascii="Times New Roman" w:hAnsi="Times New Roman"/>
          <w:spacing w:val="-4"/>
          <w:sz w:val="24"/>
          <w:szCs w:val="24"/>
        </w:rPr>
        <w:t xml:space="preserve">производства по делу </w:t>
      </w:r>
      <w:r w:rsidR="00282DD4" w:rsidRPr="0050248E">
        <w:rPr>
          <w:rFonts w:ascii="Times New Roman" w:hAnsi="Times New Roman"/>
          <w:spacing w:val="-4"/>
          <w:sz w:val="24"/>
          <w:szCs w:val="24"/>
        </w:rPr>
        <w:t>о несостоятельности или банкро</w:t>
      </w:r>
      <w:r w:rsidR="00934E66" w:rsidRPr="0050248E">
        <w:rPr>
          <w:rFonts w:ascii="Times New Roman" w:hAnsi="Times New Roman"/>
          <w:spacing w:val="-4"/>
          <w:sz w:val="24"/>
          <w:szCs w:val="24"/>
        </w:rPr>
        <w:t>т</w:t>
      </w:r>
      <w:r w:rsidR="00282DD4" w:rsidRPr="0050248E">
        <w:rPr>
          <w:rFonts w:ascii="Times New Roman" w:hAnsi="Times New Roman"/>
          <w:spacing w:val="-4"/>
          <w:sz w:val="24"/>
          <w:szCs w:val="24"/>
        </w:rPr>
        <w:t>стве.</w:t>
      </w:r>
      <w:bookmarkStart w:id="2" w:name="_GoBack"/>
      <w:bookmarkEnd w:id="2"/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Предложение о расторжении договора направляется заинтересованной стороной в письменной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указанием: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</w:t>
      </w:r>
      <w:r w:rsidR="00ED0D0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97271">
        <w:rPr>
          <w:rFonts w:ascii="Times New Roman" w:hAnsi="Times New Roman"/>
          <w:spacing w:val="-4"/>
          <w:sz w:val="24"/>
          <w:szCs w:val="24"/>
        </w:rPr>
        <w:t>чиком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 xml:space="preserve">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При разрешении споров стороны руководствуются действующим законодательством 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Республики Беларусь. Досудебный претензионный порядок разрешения споров обязателен для сторон.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рассматриваются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неисполнение условий настоящего договора, если это неисполнение вызвано причинами чрезвычайного характера,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обстоятельства, обязана не позднее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наступлении, предполагаемом сроке действия и прекращения. Уведомление должно быть подтверждено компетентным органом стороны. При этом выполнение условий настоящего договора 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изменения.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7D3A9B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уполномоченными представителями Сторон. Все экземпляры имеют равную юридическую силу.</w:t>
      </w:r>
    </w:p>
    <w:p w:rsidR="009148DF" w:rsidRPr="009148DF" w:rsidRDefault="004B1371" w:rsidP="009148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руководствуются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Министров Республики Беларусь от 01.04.2014  № 297</w:t>
      </w:r>
      <w:r w:rsidR="00EE79EB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4401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проектно-изыскательские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Конкурсная</w:t>
      </w:r>
      <w:r w:rsidR="00B929CB">
        <w:rPr>
          <w:rFonts w:ascii="Times New Roman" w:hAnsi="Times New Roman"/>
          <w:spacing w:val="-4"/>
          <w:sz w:val="24"/>
          <w:szCs w:val="24"/>
        </w:rPr>
        <w:t xml:space="preserve"> документация</w:t>
      </w:r>
      <w:r w:rsidR="00767A69" w:rsidRPr="00767A69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250218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ГОУ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АСБ «</w:t>
            </w:r>
            <w:proofErr w:type="spellStart"/>
            <w:r w:rsidRPr="00C3480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» г.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lastRenderedPageBreak/>
              <w:t>Заказчик:</w:t>
            </w:r>
          </w:p>
          <w:p w:rsidR="004B1371" w:rsidRPr="00C3480E" w:rsidRDefault="00737F1C" w:rsidP="005A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 w:rsidR="00737F1C">
              <w:rPr>
                <w:rFonts w:ascii="Times New Roman" w:hAnsi="Times New Roman"/>
                <w:sz w:val="24"/>
                <w:szCs w:val="24"/>
                <w:u w:val="single"/>
              </w:rPr>
              <w:t>Гербулов</w:t>
            </w:r>
            <w:proofErr w:type="spellEnd"/>
            <w:r w:rsidR="00737F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П.А.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 (далее - антикоррупционные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прозрачности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несовершение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работниками, представителями, либо посредниками, обязана возместить другой Стороне </w:t>
      </w:r>
      <w:r w:rsidRPr="001370D3">
        <w:rPr>
          <w:rFonts w:ascii="Times New Roman" w:hAnsi="Times New Roman"/>
          <w:sz w:val="24"/>
          <w:szCs w:val="24"/>
        </w:rPr>
        <w:lastRenderedPageBreak/>
        <w:t>возникшие у нее в результате этого убытки. Порядок возмещения убытков определяется де</w:t>
      </w:r>
      <w:r w:rsidRPr="001370D3">
        <w:rPr>
          <w:rFonts w:ascii="Times New Roman" w:hAnsi="Times New Roman"/>
          <w:sz w:val="24"/>
          <w:szCs w:val="24"/>
        </w:rPr>
        <w:t>й</w:t>
      </w:r>
      <w:r w:rsidRPr="001370D3">
        <w:rPr>
          <w:rFonts w:ascii="Times New Roman" w:hAnsi="Times New Roman"/>
          <w:sz w:val="24"/>
          <w:szCs w:val="24"/>
        </w:rPr>
        <w:t>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737F1C" w:rsidP="00791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C0450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737F1C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>____________</w:t>
            </w:r>
            <w:r w:rsidR="0073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7F1C">
              <w:rPr>
                <w:rFonts w:ascii="Times New Roman" w:hAnsi="Times New Roman"/>
                <w:sz w:val="24"/>
                <w:szCs w:val="24"/>
              </w:rPr>
              <w:t>Гербулов</w:t>
            </w:r>
            <w:proofErr w:type="spellEnd"/>
            <w:r w:rsidR="00737F1C">
              <w:rPr>
                <w:rFonts w:ascii="Times New Roman" w:hAnsi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440107">
      <w:headerReference w:type="even" r:id="rId9"/>
      <w:headerReference w:type="default" r:id="rId10"/>
      <w:footerReference w:type="default" r:id="rId11"/>
      <w:pgSz w:w="11907" w:h="16840" w:code="9"/>
      <w:pgMar w:top="284" w:right="567" w:bottom="709" w:left="1418" w:header="396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Генподрядчик__________________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0248E">
      <w:rPr>
        <w:rStyle w:val="ad"/>
        <w:noProof/>
      </w:rPr>
      <w:t>11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276CD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6DB5"/>
    <w:rsid w:val="001077FA"/>
    <w:rsid w:val="001100C2"/>
    <w:rsid w:val="00110F9C"/>
    <w:rsid w:val="0012116D"/>
    <w:rsid w:val="00122383"/>
    <w:rsid w:val="0012473E"/>
    <w:rsid w:val="00124909"/>
    <w:rsid w:val="00125032"/>
    <w:rsid w:val="0012695D"/>
    <w:rsid w:val="00126C2D"/>
    <w:rsid w:val="001370D3"/>
    <w:rsid w:val="0014006E"/>
    <w:rsid w:val="001419D5"/>
    <w:rsid w:val="001455F7"/>
    <w:rsid w:val="001511A7"/>
    <w:rsid w:val="00157152"/>
    <w:rsid w:val="001613EA"/>
    <w:rsid w:val="001615DF"/>
    <w:rsid w:val="00171CA8"/>
    <w:rsid w:val="00172D8F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218"/>
    <w:rsid w:val="0025064A"/>
    <w:rsid w:val="002579D2"/>
    <w:rsid w:val="002609DA"/>
    <w:rsid w:val="00261B4D"/>
    <w:rsid w:val="00264F7F"/>
    <w:rsid w:val="00266D77"/>
    <w:rsid w:val="00270F6E"/>
    <w:rsid w:val="0027201E"/>
    <w:rsid w:val="00282DD4"/>
    <w:rsid w:val="002913A3"/>
    <w:rsid w:val="00292167"/>
    <w:rsid w:val="002A1768"/>
    <w:rsid w:val="002B0440"/>
    <w:rsid w:val="002B48A0"/>
    <w:rsid w:val="002C669C"/>
    <w:rsid w:val="002C79A9"/>
    <w:rsid w:val="002D22E7"/>
    <w:rsid w:val="002D64C3"/>
    <w:rsid w:val="002D6BCA"/>
    <w:rsid w:val="002E1C31"/>
    <w:rsid w:val="002E1C37"/>
    <w:rsid w:val="002E615A"/>
    <w:rsid w:val="002F0574"/>
    <w:rsid w:val="002F323F"/>
    <w:rsid w:val="002F60B2"/>
    <w:rsid w:val="00302DA0"/>
    <w:rsid w:val="00305262"/>
    <w:rsid w:val="0030770D"/>
    <w:rsid w:val="00307B3E"/>
    <w:rsid w:val="00314967"/>
    <w:rsid w:val="00316B34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241F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1D06"/>
    <w:rsid w:val="00407A79"/>
    <w:rsid w:val="004103BE"/>
    <w:rsid w:val="0042027E"/>
    <w:rsid w:val="00421CCD"/>
    <w:rsid w:val="00435C4A"/>
    <w:rsid w:val="0043656C"/>
    <w:rsid w:val="00440107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050F"/>
    <w:rsid w:val="004F2E44"/>
    <w:rsid w:val="004F7BFD"/>
    <w:rsid w:val="00500633"/>
    <w:rsid w:val="00501422"/>
    <w:rsid w:val="0050248E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94DD1"/>
    <w:rsid w:val="005A0107"/>
    <w:rsid w:val="005A4260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0B8B"/>
    <w:rsid w:val="00615128"/>
    <w:rsid w:val="00615F70"/>
    <w:rsid w:val="00616AEA"/>
    <w:rsid w:val="00622DCB"/>
    <w:rsid w:val="00632942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7CD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D6A3F"/>
    <w:rsid w:val="006E16A5"/>
    <w:rsid w:val="006E5825"/>
    <w:rsid w:val="006E73A6"/>
    <w:rsid w:val="007100C7"/>
    <w:rsid w:val="0071290B"/>
    <w:rsid w:val="007149C2"/>
    <w:rsid w:val="007151AB"/>
    <w:rsid w:val="00720C0C"/>
    <w:rsid w:val="00722959"/>
    <w:rsid w:val="007243C2"/>
    <w:rsid w:val="007244CE"/>
    <w:rsid w:val="0073579B"/>
    <w:rsid w:val="007358CE"/>
    <w:rsid w:val="00736FFB"/>
    <w:rsid w:val="00737F1C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3A9B"/>
    <w:rsid w:val="007D4663"/>
    <w:rsid w:val="007F187A"/>
    <w:rsid w:val="007F6D0C"/>
    <w:rsid w:val="007F7CFC"/>
    <w:rsid w:val="008118C8"/>
    <w:rsid w:val="00812D15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82D36"/>
    <w:rsid w:val="00891917"/>
    <w:rsid w:val="008B15D3"/>
    <w:rsid w:val="008B1B21"/>
    <w:rsid w:val="008B4CD1"/>
    <w:rsid w:val="008B5CF7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10E7C"/>
    <w:rsid w:val="009148DF"/>
    <w:rsid w:val="00921D97"/>
    <w:rsid w:val="00922369"/>
    <w:rsid w:val="009248C7"/>
    <w:rsid w:val="00925546"/>
    <w:rsid w:val="009312B4"/>
    <w:rsid w:val="009327FA"/>
    <w:rsid w:val="00934E66"/>
    <w:rsid w:val="009421AA"/>
    <w:rsid w:val="0094622E"/>
    <w:rsid w:val="00947074"/>
    <w:rsid w:val="009531BA"/>
    <w:rsid w:val="00953AAD"/>
    <w:rsid w:val="0095485C"/>
    <w:rsid w:val="00955375"/>
    <w:rsid w:val="009559AB"/>
    <w:rsid w:val="00974EF0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25BB"/>
    <w:rsid w:val="009F496A"/>
    <w:rsid w:val="009F69E8"/>
    <w:rsid w:val="00A02247"/>
    <w:rsid w:val="00A03EB5"/>
    <w:rsid w:val="00A05AAC"/>
    <w:rsid w:val="00A07DCF"/>
    <w:rsid w:val="00A14D0E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E11FE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2C9B"/>
    <w:rsid w:val="00B64031"/>
    <w:rsid w:val="00B6730C"/>
    <w:rsid w:val="00B70655"/>
    <w:rsid w:val="00B70DBA"/>
    <w:rsid w:val="00B7124E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08D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3AE9"/>
    <w:rsid w:val="00C76EBF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6F0"/>
    <w:rsid w:val="00D14F3C"/>
    <w:rsid w:val="00D204CD"/>
    <w:rsid w:val="00D35E86"/>
    <w:rsid w:val="00D35FB3"/>
    <w:rsid w:val="00D40384"/>
    <w:rsid w:val="00D42806"/>
    <w:rsid w:val="00D4642A"/>
    <w:rsid w:val="00D46A9F"/>
    <w:rsid w:val="00D5739B"/>
    <w:rsid w:val="00D5778F"/>
    <w:rsid w:val="00D63384"/>
    <w:rsid w:val="00D67AF2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56C"/>
    <w:rsid w:val="00E5488C"/>
    <w:rsid w:val="00E54980"/>
    <w:rsid w:val="00E55E78"/>
    <w:rsid w:val="00E8219D"/>
    <w:rsid w:val="00E82355"/>
    <w:rsid w:val="00E841C6"/>
    <w:rsid w:val="00E91451"/>
    <w:rsid w:val="00E93308"/>
    <w:rsid w:val="00E968A9"/>
    <w:rsid w:val="00E97DC4"/>
    <w:rsid w:val="00E97E46"/>
    <w:rsid w:val="00EA0A77"/>
    <w:rsid w:val="00EA35BC"/>
    <w:rsid w:val="00EA5C57"/>
    <w:rsid w:val="00EA7EAE"/>
    <w:rsid w:val="00EB37C2"/>
    <w:rsid w:val="00EB3A54"/>
    <w:rsid w:val="00EB6295"/>
    <w:rsid w:val="00EC107A"/>
    <w:rsid w:val="00ED0D00"/>
    <w:rsid w:val="00ED412E"/>
    <w:rsid w:val="00EE3CC9"/>
    <w:rsid w:val="00EE7160"/>
    <w:rsid w:val="00EE787E"/>
    <w:rsid w:val="00EE79EB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0C77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E5A3-D6EC-47C7-B2D4-8C0A3DEC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4206</Words>
  <Characters>31560</Characters>
  <Application>Microsoft Office Word</Application>
  <DocSecurity>0</DocSecurity>
  <Lines>263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18</cp:revision>
  <cp:lastPrinted>2023-09-06T09:10:00Z</cp:lastPrinted>
  <dcterms:created xsi:type="dcterms:W3CDTF">2023-08-07T05:44:00Z</dcterms:created>
  <dcterms:modified xsi:type="dcterms:W3CDTF">2023-11-16T10:39:00Z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